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Istituzione e ordinamento dei tributi, con esclusione della determinazione delle relative aliquote; disciplina generale delle tariffe per la fruizione dei beni e dei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specifica delle attribuzioni del Consiglio comunale, consiste nell'istituzione e nella definizione dell'ordinamento dei tributi, con esclusione della determinazione delle relative aliquote e della disciplina generale delle tariffe per la fruizione dei beni e dei servizi. L'istituzione e definizione e' adottato con delibera di Consiglio Comunale.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260EC3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il 31 dicembre e comunque prima dell'approvazione del bilancio di previsione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0EC3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654E4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2020-06-30T09:53:00Z</dcterms:modified>
</cp:coreProperties>
</file>